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400" w:rsidRDefault="008F1400" w:rsidP="008F1400">
      <w:pPr>
        <w:pStyle w:val="western"/>
        <w:shd w:val="clear" w:color="auto" w:fill="FFFFFF"/>
        <w:spacing w:after="0" w:afterAutospacing="0" w:line="360" w:lineRule="atLeast"/>
        <w:jc w:val="center"/>
        <w:rPr>
          <w:color w:val="333333"/>
          <w:sz w:val="21"/>
          <w:szCs w:val="21"/>
        </w:rPr>
      </w:pPr>
      <w:r>
        <w:rPr>
          <w:rFonts w:ascii="黑体" w:eastAsia="黑体" w:hAnsi="黑体" w:hint="eastAsia"/>
          <w:color w:val="333333"/>
          <w:sz w:val="32"/>
          <w:szCs w:val="32"/>
        </w:rPr>
        <w:t>南京大学地球科学与工程学院</w:t>
      </w:r>
    </w:p>
    <w:p w:rsidR="008F1400" w:rsidRDefault="008F1400" w:rsidP="008F1400">
      <w:pPr>
        <w:pStyle w:val="western"/>
        <w:shd w:val="clear" w:color="auto" w:fill="FFFFFF"/>
        <w:spacing w:after="0" w:afterAutospacing="0" w:line="360" w:lineRule="atLeast"/>
        <w:jc w:val="center"/>
        <w:rPr>
          <w:color w:val="333333"/>
          <w:sz w:val="21"/>
          <w:szCs w:val="21"/>
        </w:rPr>
      </w:pPr>
      <w:bookmarkStart w:id="0" w:name="_GoBack"/>
      <w:r>
        <w:rPr>
          <w:rFonts w:ascii="黑体" w:eastAsia="黑体" w:hAnsi="黑体" w:hint="eastAsia"/>
          <w:color w:val="333333"/>
          <w:sz w:val="32"/>
          <w:szCs w:val="32"/>
        </w:rPr>
        <w:t>博士生招生“申请</w:t>
      </w:r>
      <w:r>
        <w:rPr>
          <w:rFonts w:ascii="Times New Roman" w:hAnsi="Times New Roman" w:cs="Times New Roman"/>
          <w:color w:val="333333"/>
          <w:sz w:val="32"/>
          <w:szCs w:val="32"/>
        </w:rPr>
        <w:t>-</w:t>
      </w:r>
      <w:r>
        <w:rPr>
          <w:rFonts w:ascii="黑体" w:eastAsia="黑体" w:hAnsi="黑体" w:hint="eastAsia"/>
          <w:color w:val="333333"/>
          <w:sz w:val="32"/>
          <w:szCs w:val="32"/>
        </w:rPr>
        <w:t>考核制”条例（试行）</w:t>
      </w:r>
      <w:bookmarkEnd w:id="0"/>
    </w:p>
    <w:p w:rsidR="008F1400" w:rsidRDefault="008F1400" w:rsidP="008F1400">
      <w:pPr>
        <w:pStyle w:val="western"/>
        <w:shd w:val="clear" w:color="auto" w:fill="FFFFFF"/>
        <w:spacing w:after="0" w:afterAutospacing="0" w:line="360" w:lineRule="atLeast"/>
        <w:ind w:firstLine="475"/>
        <w:rPr>
          <w:color w:val="333333"/>
          <w:sz w:val="21"/>
          <w:szCs w:val="21"/>
        </w:rPr>
      </w:pPr>
    </w:p>
    <w:p w:rsidR="008F1400" w:rsidRDefault="008F1400" w:rsidP="008F1400">
      <w:pPr>
        <w:pStyle w:val="western"/>
        <w:shd w:val="clear" w:color="auto" w:fill="FFFFFF"/>
        <w:spacing w:after="0" w:afterAutospacing="0" w:line="360" w:lineRule="auto"/>
        <w:ind w:firstLine="475"/>
        <w:rPr>
          <w:color w:val="333333"/>
          <w:sz w:val="21"/>
          <w:szCs w:val="21"/>
        </w:rPr>
      </w:pPr>
      <w:r>
        <w:rPr>
          <w:rFonts w:hint="eastAsia"/>
          <w:color w:val="333333"/>
        </w:rPr>
        <w:t>本条例（试行）适用于南京大学地球科学与工程学院招收的</w:t>
      </w:r>
      <w:r>
        <w:rPr>
          <w:rFonts w:ascii="Times New Roman" w:hAnsi="Times New Roman" w:cs="Times New Roman"/>
          <w:color w:val="333333"/>
        </w:rPr>
        <w:t>2017</w:t>
      </w:r>
      <w:r>
        <w:rPr>
          <w:rFonts w:hint="eastAsia"/>
          <w:color w:val="333333"/>
        </w:rPr>
        <w:t>年及以后申请入学的博士研究生（不</w:t>
      </w:r>
      <w:proofErr w:type="gramStart"/>
      <w:r>
        <w:rPr>
          <w:rFonts w:hint="eastAsia"/>
          <w:color w:val="333333"/>
        </w:rPr>
        <w:t>包括直博生</w:t>
      </w:r>
      <w:proofErr w:type="gramEnd"/>
      <w:r>
        <w:rPr>
          <w:rFonts w:hint="eastAsia"/>
          <w:color w:val="333333"/>
        </w:rPr>
        <w:t>、硕博连读生及港澳台和外国留学生考生，该类考生仍沿用南京大学相关招生规定）。</w:t>
      </w:r>
    </w:p>
    <w:p w:rsidR="008F1400" w:rsidRDefault="008F1400" w:rsidP="008F1400">
      <w:pPr>
        <w:pStyle w:val="western"/>
        <w:shd w:val="clear" w:color="auto" w:fill="FFFFFF"/>
        <w:spacing w:after="0" w:afterAutospacing="0" w:line="360" w:lineRule="auto"/>
        <w:rPr>
          <w:color w:val="333333"/>
          <w:sz w:val="21"/>
          <w:szCs w:val="21"/>
        </w:rPr>
      </w:pPr>
      <w:r>
        <w:rPr>
          <w:rFonts w:ascii="黑体" w:eastAsia="黑体" w:hAnsi="黑体" w:hint="eastAsia"/>
          <w:color w:val="333333"/>
        </w:rPr>
        <w:t>一、申请条件</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 xml:space="preserve">1. </w:t>
      </w:r>
      <w:r>
        <w:rPr>
          <w:rFonts w:hint="eastAsia"/>
          <w:color w:val="333333"/>
        </w:rPr>
        <w:t>申请者应为中华人民共和国公民；满足南京大学研究生院规定的政治表现、道德品格、身体和心理健康方面的要求，</w:t>
      </w:r>
      <w:r>
        <w:rPr>
          <w:rFonts w:hint="eastAsia"/>
          <w:color w:val="333333"/>
          <w:u w:val="single"/>
        </w:rPr>
        <w:t>另需提供本科、硕士阶段学校或所在工作单位的政审证明</w:t>
      </w:r>
      <w:r>
        <w:rPr>
          <w:rFonts w:hint="eastAsia"/>
          <w:color w:val="333333"/>
        </w:rPr>
        <w:t>。</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 xml:space="preserve">2. </w:t>
      </w:r>
      <w:r>
        <w:rPr>
          <w:rFonts w:hint="eastAsia"/>
          <w:color w:val="333333"/>
        </w:rPr>
        <w:t>申请者应具备良好的学术科研能力，在博士入学前须取得硕士学位；同等学历申请者需满足南京大学有关同等学历认证的相关规定；在境外获得学位的考生，须凭教育部留学服务中心的认证书报名。</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 xml:space="preserve">3. </w:t>
      </w:r>
      <w:r>
        <w:rPr>
          <w:rFonts w:hint="eastAsia"/>
          <w:color w:val="333333"/>
        </w:rPr>
        <w:t>申请者应为全日制大学本科毕业生，本科和硕士专业应为报考专业或相近专业。</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 xml:space="preserve">4. </w:t>
      </w:r>
      <w:r>
        <w:rPr>
          <w:rFonts w:hint="eastAsia"/>
          <w:color w:val="333333"/>
        </w:rPr>
        <w:t>申请人应在专业学术期刊上以第一作者发表过与报考专业相关的学术论文。</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 xml:space="preserve">5. </w:t>
      </w:r>
      <w:r>
        <w:rPr>
          <w:rFonts w:hint="eastAsia"/>
          <w:color w:val="333333"/>
        </w:rPr>
        <w:t>申请者的英语水平</w:t>
      </w:r>
      <w:r>
        <w:rPr>
          <w:rFonts w:hint="eastAsia"/>
          <w:color w:val="333333"/>
          <w:u w:val="single"/>
        </w:rPr>
        <w:t>需满足如下条件之一</w:t>
      </w:r>
      <w:r>
        <w:rPr>
          <w:rFonts w:hint="eastAsia"/>
          <w:color w:val="333333"/>
        </w:rPr>
        <w:t>：</w:t>
      </w:r>
    </w:p>
    <w:p w:rsidR="008F1400" w:rsidRDefault="008F1400" w:rsidP="008F1400">
      <w:pPr>
        <w:pStyle w:val="western"/>
        <w:shd w:val="clear" w:color="auto" w:fill="FFFFFF"/>
        <w:spacing w:after="0" w:afterAutospacing="0" w:line="360" w:lineRule="auto"/>
        <w:ind w:firstLine="475"/>
        <w:rPr>
          <w:color w:val="333333"/>
          <w:sz w:val="21"/>
          <w:szCs w:val="21"/>
        </w:rPr>
      </w:pPr>
      <w:r>
        <w:rPr>
          <w:rFonts w:hint="eastAsia"/>
          <w:color w:val="333333"/>
        </w:rPr>
        <w:t>（</w:t>
      </w:r>
      <w:r>
        <w:rPr>
          <w:rFonts w:ascii="Times New Roman" w:hAnsi="Times New Roman" w:cs="Times New Roman"/>
          <w:color w:val="333333"/>
        </w:rPr>
        <w:t>1</w:t>
      </w:r>
      <w:r>
        <w:rPr>
          <w:rFonts w:hint="eastAsia"/>
          <w:color w:val="333333"/>
        </w:rPr>
        <w:t>）</w:t>
      </w:r>
      <w:r>
        <w:rPr>
          <w:rFonts w:ascii="Times New Roman" w:hAnsi="Times New Roman" w:cs="Times New Roman"/>
          <w:color w:val="333333"/>
        </w:rPr>
        <w:t>CET-4</w:t>
      </w:r>
      <w:r>
        <w:rPr>
          <w:rFonts w:hint="eastAsia"/>
          <w:color w:val="333333"/>
        </w:rPr>
        <w:t>优良（四级成绩</w:t>
      </w:r>
      <w:r>
        <w:rPr>
          <w:rFonts w:ascii="Times New Roman" w:hAnsi="Times New Roman" w:cs="Times New Roman"/>
          <w:color w:val="333333"/>
        </w:rPr>
        <w:t>≥497</w:t>
      </w:r>
      <w:r>
        <w:rPr>
          <w:rFonts w:ascii="Times New Roman" w:hAnsi="Times New Roman" w:cs="Times New Roman"/>
          <w:color w:val="333333"/>
        </w:rPr>
        <w:t>分）</w:t>
      </w:r>
      <w:r>
        <w:rPr>
          <w:rFonts w:hint="eastAsia"/>
          <w:color w:val="333333"/>
        </w:rPr>
        <w:t>；（</w:t>
      </w:r>
      <w:r>
        <w:rPr>
          <w:rFonts w:ascii="Times New Roman" w:hAnsi="Times New Roman" w:cs="Times New Roman"/>
          <w:color w:val="333333"/>
        </w:rPr>
        <w:t>2</w:t>
      </w:r>
      <w:r>
        <w:rPr>
          <w:rFonts w:hint="eastAsia"/>
          <w:color w:val="333333"/>
        </w:rPr>
        <w:t>）</w:t>
      </w:r>
      <w:r>
        <w:rPr>
          <w:rFonts w:ascii="Times New Roman" w:hAnsi="Times New Roman" w:cs="Times New Roman"/>
          <w:color w:val="333333"/>
        </w:rPr>
        <w:t>CET-6</w:t>
      </w:r>
      <w:r>
        <w:rPr>
          <w:rFonts w:hint="eastAsia"/>
          <w:color w:val="333333"/>
        </w:rPr>
        <w:t>通过；（</w:t>
      </w:r>
      <w:r>
        <w:rPr>
          <w:rFonts w:ascii="Times New Roman" w:hAnsi="Times New Roman" w:cs="Times New Roman"/>
          <w:color w:val="333333"/>
        </w:rPr>
        <w:t>3</w:t>
      </w:r>
      <w:r>
        <w:rPr>
          <w:rFonts w:hint="eastAsia"/>
          <w:color w:val="333333"/>
        </w:rPr>
        <w:t>）</w:t>
      </w:r>
      <w:r>
        <w:rPr>
          <w:rFonts w:ascii="Times New Roman" w:hAnsi="Times New Roman" w:cs="Times New Roman"/>
          <w:color w:val="333333"/>
        </w:rPr>
        <w:t>IELTS≥6.0</w:t>
      </w:r>
      <w:r>
        <w:rPr>
          <w:rFonts w:hint="eastAsia"/>
          <w:color w:val="333333"/>
        </w:rPr>
        <w:t>；</w:t>
      </w:r>
    </w:p>
    <w:p w:rsidR="008F1400" w:rsidRDefault="008F1400" w:rsidP="008F1400">
      <w:pPr>
        <w:pStyle w:val="western"/>
        <w:shd w:val="clear" w:color="auto" w:fill="FFFFFF"/>
        <w:spacing w:after="0" w:afterAutospacing="0" w:line="360" w:lineRule="auto"/>
        <w:ind w:firstLine="475"/>
        <w:rPr>
          <w:color w:val="333333"/>
          <w:sz w:val="21"/>
          <w:szCs w:val="21"/>
        </w:rPr>
      </w:pPr>
      <w:r>
        <w:rPr>
          <w:rFonts w:hint="eastAsia"/>
          <w:color w:val="333333"/>
        </w:rPr>
        <w:t>（</w:t>
      </w:r>
      <w:r>
        <w:rPr>
          <w:rFonts w:ascii="Times New Roman" w:hAnsi="Times New Roman" w:cs="Times New Roman"/>
          <w:color w:val="333333"/>
        </w:rPr>
        <w:t>4</w:t>
      </w:r>
      <w:r>
        <w:rPr>
          <w:rFonts w:hint="eastAsia"/>
          <w:color w:val="333333"/>
        </w:rPr>
        <w:t>）</w:t>
      </w:r>
      <w:r>
        <w:rPr>
          <w:rFonts w:ascii="Times New Roman" w:hAnsi="Times New Roman" w:cs="Times New Roman"/>
          <w:color w:val="333333"/>
        </w:rPr>
        <w:t>TOEFL≥85</w:t>
      </w:r>
      <w:r>
        <w:rPr>
          <w:rFonts w:hint="eastAsia"/>
          <w:color w:val="333333"/>
        </w:rPr>
        <w:t>；（</w:t>
      </w:r>
      <w:r>
        <w:rPr>
          <w:rFonts w:ascii="Times New Roman" w:hAnsi="Times New Roman" w:cs="Times New Roman"/>
          <w:color w:val="333333"/>
        </w:rPr>
        <w:t>5</w:t>
      </w:r>
      <w:r>
        <w:rPr>
          <w:rFonts w:hint="eastAsia"/>
          <w:color w:val="333333"/>
        </w:rPr>
        <w:t>）</w:t>
      </w:r>
      <w:r>
        <w:rPr>
          <w:rFonts w:hint="eastAsia"/>
          <w:color w:val="000000"/>
        </w:rPr>
        <w:t>以第一作者身份在国际</w:t>
      </w:r>
      <w:r>
        <w:rPr>
          <w:rFonts w:ascii="Times New Roman" w:hAnsi="Times New Roman" w:cs="Times New Roman"/>
          <w:color w:val="000000"/>
        </w:rPr>
        <w:t>SCI</w:t>
      </w:r>
      <w:r>
        <w:rPr>
          <w:rFonts w:hint="eastAsia"/>
          <w:color w:val="000000"/>
        </w:rPr>
        <w:t>期刊</w:t>
      </w:r>
      <w:r>
        <w:rPr>
          <w:rFonts w:ascii="Times New Roman" w:hAnsi="Times New Roman" w:cs="Times New Roman"/>
          <w:color w:val="000000"/>
        </w:rPr>
        <w:t>(</w:t>
      </w:r>
      <w:r>
        <w:rPr>
          <w:rFonts w:hint="eastAsia"/>
          <w:color w:val="000000"/>
        </w:rPr>
        <w:t>英文</w:t>
      </w:r>
      <w:r>
        <w:rPr>
          <w:rFonts w:ascii="Times New Roman" w:hAnsi="Times New Roman" w:cs="Times New Roman"/>
          <w:color w:val="000000"/>
        </w:rPr>
        <w:t>)</w:t>
      </w:r>
      <w:r>
        <w:rPr>
          <w:rFonts w:hint="eastAsia"/>
          <w:color w:val="000000"/>
        </w:rPr>
        <w:t>上发表过专业学术论文</w:t>
      </w:r>
      <w:r>
        <w:rPr>
          <w:color w:val="000000"/>
        </w:rPr>
        <w:t>。</w:t>
      </w:r>
    </w:p>
    <w:p w:rsidR="008F1400" w:rsidRDefault="008F1400" w:rsidP="008F1400">
      <w:pPr>
        <w:pStyle w:val="western"/>
        <w:shd w:val="clear" w:color="auto" w:fill="FFFFFF"/>
        <w:spacing w:after="0" w:afterAutospacing="0" w:line="360" w:lineRule="auto"/>
        <w:rPr>
          <w:color w:val="333333"/>
          <w:sz w:val="21"/>
          <w:szCs w:val="21"/>
        </w:rPr>
      </w:pPr>
      <w:r>
        <w:rPr>
          <w:rFonts w:ascii="黑体" w:eastAsia="黑体" w:hAnsi="黑体" w:hint="eastAsia"/>
          <w:color w:val="333333"/>
        </w:rPr>
        <w:t>二、申请材料</w:t>
      </w:r>
    </w:p>
    <w:p w:rsidR="008F1400" w:rsidRDefault="008F1400" w:rsidP="008F1400">
      <w:pPr>
        <w:pStyle w:val="western"/>
        <w:shd w:val="clear" w:color="auto" w:fill="FFFFFF"/>
        <w:spacing w:after="0" w:afterAutospacing="0" w:line="360" w:lineRule="auto"/>
        <w:ind w:firstLine="475"/>
        <w:rPr>
          <w:color w:val="333333"/>
          <w:sz w:val="21"/>
          <w:szCs w:val="21"/>
        </w:rPr>
      </w:pPr>
      <w:r>
        <w:rPr>
          <w:rFonts w:hint="eastAsia"/>
          <w:color w:val="333333"/>
        </w:rPr>
        <w:lastRenderedPageBreak/>
        <w:t>申请南京大学地球科学与工程学院各专业博士生的考生，均需提交以下材料：</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1</w:t>
      </w:r>
      <w:r>
        <w:rPr>
          <w:rFonts w:hint="eastAsia"/>
          <w:color w:val="333333"/>
        </w:rPr>
        <w:t>．博士学位研究生网上报名信息简表（从</w:t>
      </w:r>
      <w:proofErr w:type="gramStart"/>
      <w:r>
        <w:rPr>
          <w:rFonts w:hint="eastAsia"/>
          <w:color w:val="333333"/>
        </w:rPr>
        <w:t>学信网下载</w:t>
      </w:r>
      <w:proofErr w:type="gramEnd"/>
      <w:r>
        <w:rPr>
          <w:rFonts w:hint="eastAsia"/>
          <w:color w:val="333333"/>
        </w:rPr>
        <w:t>打印）；</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2</w:t>
      </w:r>
      <w:r>
        <w:rPr>
          <w:rFonts w:hint="eastAsia"/>
          <w:color w:val="333333"/>
        </w:rPr>
        <w:t>．所在院系相关管理部门或所在工作单位的政审证明原件；</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 xml:space="preserve">3. </w:t>
      </w:r>
      <w:r>
        <w:rPr>
          <w:rFonts w:hint="eastAsia"/>
          <w:color w:val="333333"/>
        </w:rPr>
        <w:t>外语水平成绩证明复印件（面试时提供原件）；</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4</w:t>
      </w:r>
      <w:r>
        <w:rPr>
          <w:rFonts w:hint="eastAsia"/>
          <w:color w:val="333333"/>
        </w:rPr>
        <w:t>．本科学位课程成绩单和硕士学位课程成绩单（复印件加盖本科、研究生管理部门成绩公章或考生档案所在管理部门公章）；</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 xml:space="preserve">5. </w:t>
      </w:r>
      <w:r>
        <w:rPr>
          <w:rFonts w:hint="eastAsia"/>
          <w:color w:val="333333"/>
        </w:rPr>
        <w:t>硕士及以上研究生学历、学位证书复印件（应届毕业硕士生提供《应届毕业硕士生证明》复印件；面试时提供原件）；</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6</w:t>
      </w:r>
      <w:r>
        <w:rPr>
          <w:rFonts w:hint="eastAsia"/>
          <w:color w:val="333333"/>
        </w:rPr>
        <w:t>．在学或工作期间的科研成果（含已取得的获奖证书、专利、软件著作权等）、公开发表的学术性论文或专著等相关证明材料复印件（面试时提供原件）。</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 xml:space="preserve">7. </w:t>
      </w:r>
      <w:r>
        <w:rPr>
          <w:rFonts w:hint="eastAsia"/>
          <w:color w:val="333333"/>
        </w:rPr>
        <w:t>两封本学科或相近学科的教授签字封口的专家推荐信；</w:t>
      </w:r>
    </w:p>
    <w:p w:rsidR="008F1400" w:rsidRDefault="008F1400" w:rsidP="008F1400">
      <w:pPr>
        <w:pStyle w:val="western"/>
        <w:shd w:val="clear" w:color="auto" w:fill="FFFFFF"/>
        <w:spacing w:after="0" w:afterAutospacing="0" w:line="360" w:lineRule="auto"/>
        <w:ind w:firstLine="475"/>
        <w:rPr>
          <w:color w:val="333333"/>
          <w:sz w:val="21"/>
          <w:szCs w:val="21"/>
        </w:rPr>
      </w:pPr>
      <w:r>
        <w:rPr>
          <w:rFonts w:hint="eastAsia"/>
          <w:color w:val="333333"/>
        </w:rPr>
        <w:t>申请者需严格按照要求准备申请材料，申请材料</w:t>
      </w:r>
      <w:proofErr w:type="gramStart"/>
      <w:r>
        <w:rPr>
          <w:rFonts w:hint="eastAsia"/>
          <w:color w:val="333333"/>
        </w:rPr>
        <w:t>中凡须签字</w:t>
      </w:r>
      <w:proofErr w:type="gramEnd"/>
      <w:r>
        <w:rPr>
          <w:rFonts w:hint="eastAsia"/>
          <w:color w:val="333333"/>
        </w:rPr>
        <w:t>、盖章处，务必规范、完备。</w:t>
      </w:r>
    </w:p>
    <w:p w:rsidR="008F1400" w:rsidRDefault="008F1400" w:rsidP="008F1400">
      <w:pPr>
        <w:pStyle w:val="western"/>
        <w:shd w:val="clear" w:color="auto" w:fill="FFFFFF"/>
        <w:spacing w:after="0" w:afterAutospacing="0" w:line="360" w:lineRule="auto"/>
        <w:rPr>
          <w:color w:val="333333"/>
          <w:sz w:val="21"/>
          <w:szCs w:val="21"/>
        </w:rPr>
      </w:pPr>
      <w:r>
        <w:rPr>
          <w:rFonts w:ascii="黑体" w:eastAsia="黑体" w:hAnsi="黑体" w:hint="eastAsia"/>
          <w:color w:val="333333"/>
        </w:rPr>
        <w:t>三、考核方式</w:t>
      </w:r>
    </w:p>
    <w:p w:rsidR="008F1400" w:rsidRDefault="008F1400" w:rsidP="008F1400">
      <w:pPr>
        <w:pStyle w:val="western"/>
        <w:shd w:val="clear" w:color="auto" w:fill="FFFFFF"/>
        <w:spacing w:after="0" w:afterAutospacing="0" w:line="360" w:lineRule="auto"/>
        <w:ind w:firstLine="475"/>
        <w:rPr>
          <w:color w:val="333333"/>
          <w:sz w:val="21"/>
          <w:szCs w:val="21"/>
        </w:rPr>
      </w:pPr>
      <w:r>
        <w:rPr>
          <w:rFonts w:hint="eastAsia"/>
          <w:color w:val="333333"/>
        </w:rPr>
        <w:t>由我院学位委员会组织专家考核小组，对申请者提供的申请材料，申请者的学科背景、理论基础、专业基础、外语水平、思维能力、创新能力等进行全面考核。考核分为三个环节，包括材料考核、综合口试和综合笔试。具体方式如下：</w:t>
      </w:r>
    </w:p>
    <w:p w:rsidR="008F1400" w:rsidRDefault="008F1400" w:rsidP="008F1400">
      <w:pPr>
        <w:pStyle w:val="western"/>
        <w:shd w:val="clear" w:color="auto" w:fill="FFFFFF"/>
        <w:spacing w:after="0" w:afterAutospacing="0" w:line="360" w:lineRule="auto"/>
        <w:ind w:firstLine="475"/>
        <w:rPr>
          <w:color w:val="333333"/>
          <w:sz w:val="21"/>
          <w:szCs w:val="21"/>
        </w:rPr>
      </w:pPr>
      <w:r>
        <w:rPr>
          <w:rStyle w:val="a3"/>
          <w:rFonts w:ascii="Times New Roman" w:hAnsi="Times New Roman" w:cs="Times New Roman"/>
          <w:color w:val="333333"/>
        </w:rPr>
        <w:t xml:space="preserve">1. </w:t>
      </w:r>
      <w:r>
        <w:rPr>
          <w:rStyle w:val="a3"/>
          <w:rFonts w:hint="eastAsia"/>
          <w:color w:val="333333"/>
        </w:rPr>
        <w:t>材料考核，确定参加面试和笔试名单</w:t>
      </w:r>
    </w:p>
    <w:p w:rsidR="008F1400" w:rsidRDefault="008F1400" w:rsidP="008F1400">
      <w:pPr>
        <w:pStyle w:val="western"/>
        <w:shd w:val="clear" w:color="auto" w:fill="FFFFFF"/>
        <w:spacing w:after="0" w:afterAutospacing="0" w:line="360" w:lineRule="auto"/>
        <w:ind w:firstLine="475"/>
        <w:rPr>
          <w:color w:val="333333"/>
          <w:sz w:val="21"/>
          <w:szCs w:val="21"/>
        </w:rPr>
      </w:pPr>
      <w:r>
        <w:rPr>
          <w:rFonts w:hint="eastAsia"/>
          <w:color w:val="333333"/>
        </w:rPr>
        <w:t>（</w:t>
      </w:r>
      <w:r>
        <w:rPr>
          <w:rFonts w:ascii="Times New Roman" w:hAnsi="Times New Roman" w:cs="Times New Roman"/>
          <w:color w:val="333333"/>
        </w:rPr>
        <w:t>1</w:t>
      </w:r>
      <w:r>
        <w:rPr>
          <w:rFonts w:hint="eastAsia"/>
          <w:color w:val="333333"/>
        </w:rPr>
        <w:t>）考核方法：院考核小组对申请者提供的申请材料逐一进行考核，重点考核本科阶段成绩单；硕士阶段成绩单；推荐信、学术论文发表、获奖、专利、软件著作权、发表著作等能够反映其综合素质和研究能力的相关材料，最终根据材料进行综合评分；</w:t>
      </w:r>
    </w:p>
    <w:p w:rsidR="008F1400" w:rsidRDefault="008F1400" w:rsidP="008F1400">
      <w:pPr>
        <w:pStyle w:val="western"/>
        <w:shd w:val="clear" w:color="auto" w:fill="FFFFFF"/>
        <w:spacing w:after="0" w:afterAutospacing="0" w:line="360" w:lineRule="auto"/>
        <w:ind w:firstLine="475"/>
        <w:rPr>
          <w:color w:val="333333"/>
          <w:sz w:val="21"/>
          <w:szCs w:val="21"/>
        </w:rPr>
      </w:pPr>
      <w:r>
        <w:rPr>
          <w:rFonts w:hint="eastAsia"/>
          <w:color w:val="333333"/>
        </w:rPr>
        <w:lastRenderedPageBreak/>
        <w:t>（</w:t>
      </w:r>
      <w:r>
        <w:rPr>
          <w:rFonts w:ascii="Times New Roman" w:hAnsi="Times New Roman" w:cs="Times New Roman"/>
          <w:color w:val="333333"/>
        </w:rPr>
        <w:t>2</w:t>
      </w:r>
      <w:r>
        <w:rPr>
          <w:rFonts w:hint="eastAsia"/>
          <w:color w:val="333333"/>
        </w:rPr>
        <w:t>）满分：</w:t>
      </w:r>
      <w:r>
        <w:rPr>
          <w:rFonts w:ascii="Times New Roman" w:hAnsi="Times New Roman" w:cs="Times New Roman"/>
          <w:color w:val="333333"/>
        </w:rPr>
        <w:t>50</w:t>
      </w:r>
      <w:r>
        <w:rPr>
          <w:rFonts w:hint="eastAsia"/>
          <w:color w:val="333333"/>
        </w:rPr>
        <w:t>分；</w:t>
      </w:r>
    </w:p>
    <w:p w:rsidR="008F1400" w:rsidRDefault="008F1400" w:rsidP="008F1400">
      <w:pPr>
        <w:pStyle w:val="western"/>
        <w:shd w:val="clear" w:color="auto" w:fill="FFFFFF"/>
        <w:spacing w:after="0" w:afterAutospacing="0" w:line="360" w:lineRule="auto"/>
        <w:ind w:firstLine="475"/>
        <w:rPr>
          <w:color w:val="333333"/>
          <w:sz w:val="21"/>
          <w:szCs w:val="21"/>
        </w:rPr>
      </w:pPr>
      <w:r>
        <w:rPr>
          <w:rFonts w:hint="eastAsia"/>
          <w:color w:val="333333"/>
        </w:rPr>
        <w:t>（</w:t>
      </w:r>
      <w:r>
        <w:rPr>
          <w:rFonts w:ascii="Times New Roman" w:hAnsi="Times New Roman" w:cs="Times New Roman"/>
          <w:color w:val="333333"/>
        </w:rPr>
        <w:t>3</w:t>
      </w:r>
      <w:r>
        <w:rPr>
          <w:rFonts w:hint="eastAsia"/>
          <w:color w:val="333333"/>
        </w:rPr>
        <w:t>）报考导师应在当年具有招生资格；</w:t>
      </w:r>
    </w:p>
    <w:p w:rsidR="008F1400" w:rsidRDefault="008F1400" w:rsidP="008F1400">
      <w:pPr>
        <w:pStyle w:val="western"/>
        <w:shd w:val="clear" w:color="auto" w:fill="FFFFFF"/>
        <w:spacing w:after="0" w:afterAutospacing="0" w:line="360" w:lineRule="auto"/>
        <w:ind w:firstLine="475"/>
        <w:rPr>
          <w:color w:val="333333"/>
          <w:sz w:val="21"/>
          <w:szCs w:val="21"/>
        </w:rPr>
      </w:pPr>
      <w:r>
        <w:rPr>
          <w:rFonts w:hint="eastAsia"/>
          <w:color w:val="333333"/>
        </w:rPr>
        <w:t>（</w:t>
      </w:r>
      <w:r>
        <w:rPr>
          <w:rFonts w:ascii="Times New Roman" w:hAnsi="Times New Roman" w:cs="Times New Roman"/>
          <w:color w:val="333333"/>
        </w:rPr>
        <w:t>4</w:t>
      </w:r>
      <w:r>
        <w:rPr>
          <w:rFonts w:hint="eastAsia"/>
          <w:color w:val="333333"/>
        </w:rPr>
        <w:t>）通过材料考核人员的数量不超过录取名额（</w:t>
      </w:r>
      <w:proofErr w:type="gramStart"/>
      <w:r>
        <w:rPr>
          <w:rFonts w:hint="eastAsia"/>
          <w:color w:val="333333"/>
        </w:rPr>
        <w:t>除直博生</w:t>
      </w:r>
      <w:proofErr w:type="gramEnd"/>
      <w:r>
        <w:rPr>
          <w:rFonts w:hint="eastAsia"/>
          <w:color w:val="333333"/>
        </w:rPr>
        <w:t>、提前攻博学生）的</w:t>
      </w:r>
      <w:r>
        <w:rPr>
          <w:rFonts w:ascii="Times New Roman" w:hAnsi="Times New Roman" w:cs="Times New Roman"/>
          <w:color w:val="333333"/>
        </w:rPr>
        <w:t>200%</w:t>
      </w:r>
      <w:r>
        <w:rPr>
          <w:rFonts w:hint="eastAsia"/>
          <w:color w:val="333333"/>
        </w:rPr>
        <w:t>。</w:t>
      </w:r>
    </w:p>
    <w:p w:rsidR="008F1400" w:rsidRDefault="008F1400" w:rsidP="008F1400">
      <w:pPr>
        <w:pStyle w:val="western"/>
        <w:shd w:val="clear" w:color="auto" w:fill="FFFFFF"/>
        <w:spacing w:after="0" w:afterAutospacing="0" w:line="360" w:lineRule="auto"/>
        <w:ind w:firstLine="605"/>
        <w:rPr>
          <w:color w:val="333333"/>
          <w:sz w:val="21"/>
          <w:szCs w:val="21"/>
        </w:rPr>
      </w:pPr>
      <w:r>
        <w:rPr>
          <w:rStyle w:val="a3"/>
          <w:rFonts w:ascii="Times New Roman" w:hAnsi="Times New Roman" w:cs="Times New Roman"/>
          <w:color w:val="333333"/>
        </w:rPr>
        <w:t xml:space="preserve">2. </w:t>
      </w:r>
      <w:r>
        <w:rPr>
          <w:rStyle w:val="a3"/>
          <w:rFonts w:hint="eastAsia"/>
          <w:color w:val="333333"/>
        </w:rPr>
        <w:t>综合面试</w:t>
      </w:r>
    </w:p>
    <w:p w:rsidR="008F1400" w:rsidRDefault="008F1400" w:rsidP="008F1400">
      <w:pPr>
        <w:pStyle w:val="western"/>
        <w:shd w:val="clear" w:color="auto" w:fill="FFFFFF"/>
        <w:spacing w:after="0" w:afterAutospacing="0" w:line="360" w:lineRule="auto"/>
        <w:ind w:firstLine="605"/>
        <w:rPr>
          <w:color w:val="333333"/>
          <w:sz w:val="21"/>
          <w:szCs w:val="21"/>
        </w:rPr>
      </w:pPr>
      <w:r>
        <w:rPr>
          <w:rFonts w:hint="eastAsia"/>
          <w:color w:val="333333"/>
        </w:rPr>
        <w:t>（</w:t>
      </w:r>
      <w:r>
        <w:rPr>
          <w:rFonts w:ascii="Times New Roman" w:hAnsi="Times New Roman" w:cs="Times New Roman"/>
          <w:color w:val="333333"/>
        </w:rPr>
        <w:t>1</w:t>
      </w:r>
      <w:r>
        <w:rPr>
          <w:rFonts w:hint="eastAsia"/>
          <w:color w:val="333333"/>
        </w:rPr>
        <w:t>）考试形式：由地球科学与工程学院按学科大类组织不少于</w:t>
      </w:r>
      <w:r>
        <w:rPr>
          <w:rFonts w:ascii="Times New Roman" w:hAnsi="Times New Roman" w:cs="Times New Roman"/>
          <w:color w:val="333333"/>
        </w:rPr>
        <w:t>7</w:t>
      </w:r>
      <w:r>
        <w:rPr>
          <w:rFonts w:hint="eastAsia"/>
          <w:color w:val="333333"/>
        </w:rPr>
        <w:t>人的教授考核小组逐一考核；</w:t>
      </w:r>
    </w:p>
    <w:p w:rsidR="008F1400" w:rsidRDefault="008F1400" w:rsidP="008F1400">
      <w:pPr>
        <w:pStyle w:val="western"/>
        <w:shd w:val="clear" w:color="auto" w:fill="FFFFFF"/>
        <w:spacing w:after="0" w:afterAutospacing="0" w:line="360" w:lineRule="auto"/>
        <w:ind w:firstLine="605"/>
        <w:rPr>
          <w:color w:val="333333"/>
          <w:sz w:val="21"/>
          <w:szCs w:val="21"/>
        </w:rPr>
      </w:pPr>
      <w:r>
        <w:rPr>
          <w:rFonts w:hint="eastAsia"/>
          <w:color w:val="333333"/>
        </w:rPr>
        <w:t>（</w:t>
      </w:r>
      <w:r>
        <w:rPr>
          <w:rFonts w:ascii="Times New Roman" w:hAnsi="Times New Roman" w:cs="Times New Roman"/>
          <w:color w:val="333333"/>
        </w:rPr>
        <w:t>2</w:t>
      </w:r>
      <w:r>
        <w:rPr>
          <w:rFonts w:hint="eastAsia"/>
          <w:color w:val="333333"/>
        </w:rPr>
        <w:t>）考试内容：① 申请者需准备</w:t>
      </w:r>
      <w:r>
        <w:rPr>
          <w:rFonts w:ascii="Times New Roman" w:hAnsi="Times New Roman" w:cs="Times New Roman"/>
          <w:color w:val="333333"/>
        </w:rPr>
        <w:t>15</w:t>
      </w:r>
      <w:r>
        <w:rPr>
          <w:rFonts w:hint="eastAsia"/>
          <w:color w:val="333333"/>
        </w:rPr>
        <w:t xml:space="preserve">分钟 </w:t>
      </w:r>
      <w:r>
        <w:rPr>
          <w:rFonts w:ascii="Times New Roman" w:hAnsi="Times New Roman" w:cs="Times New Roman"/>
          <w:color w:val="333333"/>
        </w:rPr>
        <w:t>PPT</w:t>
      </w:r>
      <w:r>
        <w:rPr>
          <w:rFonts w:hint="eastAsia"/>
          <w:color w:val="333333"/>
        </w:rPr>
        <w:t>（</w:t>
      </w:r>
      <w:r>
        <w:rPr>
          <w:rFonts w:ascii="Times New Roman" w:hAnsi="Times New Roman" w:cs="Times New Roman"/>
          <w:color w:val="333333"/>
        </w:rPr>
        <w:t>Microsoft PowerPoint</w:t>
      </w:r>
      <w:r>
        <w:rPr>
          <w:rFonts w:hint="eastAsia"/>
          <w:color w:val="333333"/>
        </w:rPr>
        <w:t>），对其已有知识背景或研究成果进行综述；②考核小组提问，内容包括理论知识、专业基础、综合素质、外语（英语）能力；③考核教师匿名评分；</w:t>
      </w:r>
    </w:p>
    <w:p w:rsidR="008F1400" w:rsidRDefault="008F1400" w:rsidP="008F1400">
      <w:pPr>
        <w:pStyle w:val="western"/>
        <w:shd w:val="clear" w:color="auto" w:fill="FFFFFF"/>
        <w:spacing w:after="0" w:afterAutospacing="0" w:line="360" w:lineRule="auto"/>
        <w:ind w:firstLine="605"/>
        <w:rPr>
          <w:color w:val="333333"/>
          <w:sz w:val="21"/>
          <w:szCs w:val="21"/>
        </w:rPr>
      </w:pPr>
      <w:r>
        <w:rPr>
          <w:rFonts w:hint="eastAsia"/>
          <w:color w:val="333333"/>
        </w:rPr>
        <w:t>（</w:t>
      </w:r>
      <w:r>
        <w:rPr>
          <w:rFonts w:ascii="Times New Roman" w:hAnsi="Times New Roman" w:cs="Times New Roman"/>
          <w:color w:val="333333"/>
        </w:rPr>
        <w:t>3</w:t>
      </w:r>
      <w:r>
        <w:rPr>
          <w:rFonts w:hint="eastAsia"/>
          <w:color w:val="333333"/>
        </w:rPr>
        <w:t>）满分：</w:t>
      </w:r>
      <w:r>
        <w:rPr>
          <w:rFonts w:ascii="Times New Roman" w:hAnsi="Times New Roman" w:cs="Times New Roman"/>
          <w:color w:val="333333"/>
        </w:rPr>
        <w:t>100</w:t>
      </w:r>
      <w:r>
        <w:rPr>
          <w:rFonts w:hint="eastAsia"/>
          <w:color w:val="333333"/>
        </w:rPr>
        <w:t>分。</w:t>
      </w:r>
    </w:p>
    <w:p w:rsidR="008F1400" w:rsidRDefault="008F1400" w:rsidP="008F1400">
      <w:pPr>
        <w:pStyle w:val="western"/>
        <w:shd w:val="clear" w:color="auto" w:fill="FFFFFF"/>
        <w:spacing w:after="0" w:afterAutospacing="0" w:line="360" w:lineRule="auto"/>
        <w:ind w:firstLine="475"/>
        <w:rPr>
          <w:color w:val="333333"/>
          <w:sz w:val="21"/>
          <w:szCs w:val="21"/>
        </w:rPr>
      </w:pPr>
      <w:r>
        <w:rPr>
          <w:rStyle w:val="a3"/>
          <w:rFonts w:ascii="Times New Roman" w:hAnsi="Times New Roman" w:cs="Times New Roman"/>
          <w:color w:val="333333"/>
        </w:rPr>
        <w:t xml:space="preserve">3. </w:t>
      </w:r>
      <w:r>
        <w:rPr>
          <w:rStyle w:val="a3"/>
          <w:rFonts w:hint="eastAsia"/>
          <w:color w:val="333333"/>
        </w:rPr>
        <w:t>综合笔试</w:t>
      </w:r>
    </w:p>
    <w:p w:rsidR="008F1400" w:rsidRDefault="008F1400" w:rsidP="008F1400">
      <w:pPr>
        <w:pStyle w:val="western"/>
        <w:shd w:val="clear" w:color="auto" w:fill="FFFFFF"/>
        <w:spacing w:after="0" w:afterAutospacing="0" w:line="360" w:lineRule="auto"/>
        <w:ind w:firstLine="605"/>
        <w:rPr>
          <w:color w:val="333333"/>
          <w:sz w:val="21"/>
          <w:szCs w:val="21"/>
        </w:rPr>
      </w:pPr>
      <w:r>
        <w:rPr>
          <w:rFonts w:hint="eastAsia"/>
          <w:color w:val="333333"/>
        </w:rPr>
        <w:t>（</w:t>
      </w:r>
      <w:r>
        <w:rPr>
          <w:rFonts w:ascii="Times New Roman" w:hAnsi="Times New Roman" w:cs="Times New Roman"/>
          <w:color w:val="333333"/>
        </w:rPr>
        <w:t>1</w:t>
      </w:r>
      <w:r>
        <w:rPr>
          <w:rFonts w:hint="eastAsia"/>
          <w:color w:val="333333"/>
        </w:rPr>
        <w:t>）考试形式：闭卷；</w:t>
      </w:r>
    </w:p>
    <w:p w:rsidR="008F1400" w:rsidRDefault="008F1400" w:rsidP="008F1400">
      <w:pPr>
        <w:pStyle w:val="western"/>
        <w:shd w:val="clear" w:color="auto" w:fill="FFFFFF"/>
        <w:spacing w:after="0" w:afterAutospacing="0" w:line="360" w:lineRule="auto"/>
        <w:ind w:firstLine="605"/>
        <w:rPr>
          <w:color w:val="333333"/>
          <w:sz w:val="21"/>
          <w:szCs w:val="21"/>
        </w:rPr>
      </w:pPr>
      <w:r>
        <w:rPr>
          <w:rFonts w:hint="eastAsia"/>
          <w:color w:val="333333"/>
        </w:rPr>
        <w:t>（</w:t>
      </w:r>
      <w:r>
        <w:rPr>
          <w:rFonts w:ascii="Times New Roman" w:hAnsi="Times New Roman" w:cs="Times New Roman"/>
          <w:color w:val="333333"/>
        </w:rPr>
        <w:t>2</w:t>
      </w:r>
      <w:r>
        <w:rPr>
          <w:rFonts w:hint="eastAsia"/>
          <w:color w:val="333333"/>
        </w:rPr>
        <w:t>）考试内容按专业大类命题，重点考察对所包括学科基础理论和知识的理解能力和科研潜力，题目包括一级学科和二级学科两部分内容，各占</w:t>
      </w:r>
      <w:r>
        <w:rPr>
          <w:rFonts w:ascii="Times New Roman" w:hAnsi="Times New Roman" w:cs="Times New Roman"/>
          <w:color w:val="333333"/>
        </w:rPr>
        <w:t>50%</w:t>
      </w:r>
      <w:r>
        <w:rPr>
          <w:rFonts w:hint="eastAsia"/>
          <w:color w:val="333333"/>
        </w:rPr>
        <w:t>；</w:t>
      </w:r>
    </w:p>
    <w:p w:rsidR="008F1400" w:rsidRDefault="008F1400" w:rsidP="008F1400">
      <w:pPr>
        <w:pStyle w:val="western"/>
        <w:shd w:val="clear" w:color="auto" w:fill="FFFFFF"/>
        <w:spacing w:after="0" w:afterAutospacing="0" w:line="360" w:lineRule="auto"/>
        <w:ind w:firstLine="605"/>
        <w:rPr>
          <w:color w:val="333333"/>
          <w:sz w:val="21"/>
          <w:szCs w:val="21"/>
        </w:rPr>
      </w:pPr>
      <w:r>
        <w:rPr>
          <w:rFonts w:hint="eastAsia"/>
          <w:color w:val="333333"/>
        </w:rPr>
        <w:t>（</w:t>
      </w:r>
      <w:r>
        <w:rPr>
          <w:rFonts w:ascii="Times New Roman" w:hAnsi="Times New Roman" w:cs="Times New Roman"/>
          <w:color w:val="333333"/>
        </w:rPr>
        <w:t>3</w:t>
      </w:r>
      <w:r>
        <w:rPr>
          <w:rFonts w:hint="eastAsia"/>
          <w:color w:val="333333"/>
        </w:rPr>
        <w:t>）满分：</w:t>
      </w:r>
      <w:r>
        <w:rPr>
          <w:rFonts w:ascii="Times New Roman" w:hAnsi="Times New Roman" w:cs="Times New Roman"/>
          <w:color w:val="333333"/>
        </w:rPr>
        <w:t>100</w:t>
      </w:r>
      <w:r>
        <w:rPr>
          <w:rFonts w:hint="eastAsia"/>
          <w:color w:val="333333"/>
        </w:rPr>
        <w:t>分。</w:t>
      </w:r>
    </w:p>
    <w:p w:rsidR="008F1400" w:rsidRDefault="008F1400" w:rsidP="008F1400">
      <w:pPr>
        <w:pStyle w:val="western"/>
        <w:shd w:val="clear" w:color="auto" w:fill="FFFFFF"/>
        <w:spacing w:after="0" w:afterAutospacing="0" w:line="360" w:lineRule="auto"/>
        <w:rPr>
          <w:color w:val="333333"/>
          <w:sz w:val="21"/>
          <w:szCs w:val="21"/>
        </w:rPr>
      </w:pPr>
      <w:r>
        <w:rPr>
          <w:rFonts w:ascii="黑体" w:eastAsia="黑体" w:hAnsi="黑体" w:hint="eastAsia"/>
          <w:color w:val="333333"/>
        </w:rPr>
        <w:t>四、考核的时间安排</w:t>
      </w:r>
    </w:p>
    <w:p w:rsidR="008F1400" w:rsidRDefault="008F1400" w:rsidP="008F1400">
      <w:pPr>
        <w:pStyle w:val="western"/>
        <w:shd w:val="clear" w:color="auto" w:fill="FFFFFF"/>
        <w:spacing w:after="0" w:afterAutospacing="0" w:line="360" w:lineRule="auto"/>
        <w:ind w:firstLine="475"/>
        <w:rPr>
          <w:color w:val="333333"/>
          <w:sz w:val="21"/>
          <w:szCs w:val="21"/>
        </w:rPr>
      </w:pPr>
      <w:r>
        <w:rPr>
          <w:rStyle w:val="a3"/>
          <w:rFonts w:ascii="Times New Roman" w:hAnsi="Times New Roman" w:cs="Times New Roman"/>
          <w:color w:val="333333"/>
        </w:rPr>
        <w:t>1.</w:t>
      </w:r>
      <w:r>
        <w:rPr>
          <w:rStyle w:val="a3"/>
          <w:rFonts w:hint="eastAsia"/>
          <w:color w:val="333333"/>
        </w:rPr>
        <w:t>材料考核</w:t>
      </w:r>
    </w:p>
    <w:p w:rsidR="008F1400" w:rsidRDefault="008F1400" w:rsidP="008F1400">
      <w:pPr>
        <w:pStyle w:val="western"/>
        <w:shd w:val="clear" w:color="auto" w:fill="FFFFFF"/>
        <w:spacing w:after="0" w:afterAutospacing="0" w:line="360" w:lineRule="auto"/>
        <w:ind w:firstLine="475"/>
        <w:rPr>
          <w:color w:val="333333"/>
          <w:sz w:val="21"/>
          <w:szCs w:val="21"/>
        </w:rPr>
      </w:pPr>
      <w:r>
        <w:rPr>
          <w:rFonts w:hint="eastAsia"/>
          <w:color w:val="333333"/>
        </w:rPr>
        <w:t>请报考者在每年</w:t>
      </w:r>
      <w:r>
        <w:rPr>
          <w:rFonts w:ascii="Times New Roman" w:hAnsi="Times New Roman" w:cs="Times New Roman"/>
          <w:color w:val="333333"/>
        </w:rPr>
        <w:t>12</w:t>
      </w:r>
      <w:r>
        <w:rPr>
          <w:rFonts w:hint="eastAsia"/>
          <w:color w:val="333333"/>
        </w:rPr>
        <w:t>月</w:t>
      </w:r>
      <w:r>
        <w:rPr>
          <w:rFonts w:ascii="Times New Roman" w:hAnsi="Times New Roman" w:cs="Times New Roman"/>
          <w:color w:val="333333"/>
        </w:rPr>
        <w:t>1</w:t>
      </w:r>
      <w:r>
        <w:rPr>
          <w:rFonts w:hint="eastAsia"/>
          <w:color w:val="333333"/>
        </w:rPr>
        <w:t>号之前完成博士招生网上报名后将材料寄送到南京大学地球科学与工程学院研究生教务办公室（江苏省南京市</w:t>
      </w:r>
      <w:proofErr w:type="gramStart"/>
      <w:r>
        <w:rPr>
          <w:rFonts w:hint="eastAsia"/>
          <w:color w:val="333333"/>
        </w:rPr>
        <w:t>栖霞区仙林</w:t>
      </w:r>
      <w:proofErr w:type="gramEnd"/>
      <w:r>
        <w:rPr>
          <w:rFonts w:hint="eastAsia"/>
          <w:color w:val="333333"/>
        </w:rPr>
        <w:t>大道</w:t>
      </w:r>
      <w:r>
        <w:rPr>
          <w:rFonts w:ascii="Times New Roman" w:hAnsi="Times New Roman" w:cs="Times New Roman"/>
          <w:color w:val="333333"/>
        </w:rPr>
        <w:t>163</w:t>
      </w:r>
      <w:r>
        <w:rPr>
          <w:rFonts w:hint="eastAsia"/>
          <w:color w:val="333333"/>
        </w:rPr>
        <w:t>号，地球科学与工程学院</w:t>
      </w:r>
      <w:proofErr w:type="gramStart"/>
      <w:r>
        <w:rPr>
          <w:rFonts w:hint="eastAsia"/>
          <w:color w:val="333333"/>
        </w:rPr>
        <w:t>朱共山楼</w:t>
      </w:r>
      <w:proofErr w:type="gramEnd"/>
      <w:r>
        <w:rPr>
          <w:rFonts w:hint="eastAsia"/>
          <w:color w:val="333333"/>
        </w:rPr>
        <w:t>研究生办公室，汤晓茜收，邮编</w:t>
      </w:r>
      <w:r>
        <w:rPr>
          <w:rFonts w:ascii="Times New Roman" w:hAnsi="Times New Roman" w:cs="Times New Roman"/>
          <w:color w:val="333333"/>
        </w:rPr>
        <w:t>210023</w:t>
      </w:r>
      <w:r>
        <w:rPr>
          <w:rFonts w:hint="eastAsia"/>
          <w:color w:val="333333"/>
        </w:rPr>
        <w:t>，联系电话</w:t>
      </w:r>
      <w:r>
        <w:rPr>
          <w:rFonts w:ascii="Times New Roman" w:hAnsi="Times New Roman" w:cs="Times New Roman"/>
          <w:color w:val="333333"/>
        </w:rPr>
        <w:t>89680703</w:t>
      </w:r>
      <w:r>
        <w:rPr>
          <w:rFonts w:hint="eastAsia"/>
          <w:color w:val="333333"/>
        </w:rPr>
        <w:t>；材料备注：博士考核）。</w:t>
      </w:r>
    </w:p>
    <w:p w:rsidR="008F1400" w:rsidRDefault="008F1400" w:rsidP="008F1400">
      <w:pPr>
        <w:pStyle w:val="western"/>
        <w:shd w:val="clear" w:color="auto" w:fill="FFFFFF"/>
        <w:spacing w:after="0" w:afterAutospacing="0" w:line="360" w:lineRule="auto"/>
        <w:ind w:firstLine="475"/>
        <w:rPr>
          <w:color w:val="333333"/>
          <w:sz w:val="21"/>
          <w:szCs w:val="21"/>
        </w:rPr>
      </w:pPr>
      <w:r>
        <w:rPr>
          <w:rStyle w:val="a3"/>
          <w:rFonts w:ascii="Times New Roman" w:hAnsi="Times New Roman" w:cs="Times New Roman"/>
          <w:color w:val="333333"/>
        </w:rPr>
        <w:lastRenderedPageBreak/>
        <w:t>2.</w:t>
      </w:r>
      <w:r>
        <w:rPr>
          <w:rStyle w:val="a3"/>
          <w:rFonts w:hint="eastAsia"/>
          <w:color w:val="333333"/>
        </w:rPr>
        <w:t>综合面试和笔试</w:t>
      </w:r>
    </w:p>
    <w:p w:rsidR="008F1400" w:rsidRDefault="008F1400" w:rsidP="008F1400">
      <w:pPr>
        <w:pStyle w:val="western"/>
        <w:shd w:val="clear" w:color="auto" w:fill="FFFFFF"/>
        <w:spacing w:after="0" w:afterAutospacing="0" w:line="360" w:lineRule="auto"/>
        <w:ind w:firstLine="475"/>
        <w:rPr>
          <w:color w:val="333333"/>
          <w:sz w:val="21"/>
          <w:szCs w:val="21"/>
        </w:rPr>
      </w:pPr>
      <w:r>
        <w:rPr>
          <w:rFonts w:hint="eastAsia"/>
          <w:color w:val="333333"/>
        </w:rPr>
        <w:t>材料经学院审核通过者将安排在</w:t>
      </w:r>
      <w:r>
        <w:rPr>
          <w:rFonts w:ascii="Times New Roman" w:hAnsi="Times New Roman" w:cs="Times New Roman"/>
          <w:color w:val="333333"/>
        </w:rPr>
        <w:t>12</w:t>
      </w:r>
      <w:r>
        <w:rPr>
          <w:rFonts w:hint="eastAsia"/>
          <w:color w:val="333333"/>
        </w:rPr>
        <w:t>月份中下旬进行综合口试和笔试（时间约为</w:t>
      </w:r>
      <w:r>
        <w:rPr>
          <w:rFonts w:ascii="Times New Roman" w:hAnsi="Times New Roman" w:cs="Times New Roman"/>
          <w:color w:val="333333"/>
        </w:rPr>
        <w:t>2</w:t>
      </w:r>
      <w:r>
        <w:rPr>
          <w:rFonts w:hint="eastAsia"/>
          <w:color w:val="333333"/>
        </w:rPr>
        <w:t>天），参加综合口试和笔试的人员名单、考试时间、考试地点将公告于地球科学与工程学院的网站（</w:t>
      </w:r>
      <w:r>
        <w:rPr>
          <w:rFonts w:ascii="Times New Roman" w:hAnsi="Times New Roman" w:cs="Times New Roman"/>
          <w:color w:val="333333"/>
        </w:rPr>
        <w:t>http://es.nju.edu.cn</w:t>
      </w:r>
      <w:r>
        <w:rPr>
          <w:rFonts w:hint="eastAsia"/>
          <w:color w:val="333333"/>
        </w:rPr>
        <w:t>）并通过电子邮件通知本人，请及时关注。</w:t>
      </w:r>
    </w:p>
    <w:p w:rsidR="008F1400" w:rsidRDefault="008F1400" w:rsidP="008F1400">
      <w:pPr>
        <w:pStyle w:val="western"/>
        <w:shd w:val="clear" w:color="auto" w:fill="FFFFFF"/>
        <w:spacing w:after="0" w:afterAutospacing="0" w:line="360" w:lineRule="auto"/>
        <w:rPr>
          <w:color w:val="333333"/>
          <w:sz w:val="21"/>
          <w:szCs w:val="21"/>
        </w:rPr>
      </w:pPr>
      <w:r>
        <w:rPr>
          <w:rFonts w:ascii="黑体" w:eastAsia="黑体" w:hAnsi="黑体" w:hint="eastAsia"/>
          <w:color w:val="333333"/>
        </w:rPr>
        <w:t>五、录取</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 xml:space="preserve">1. </w:t>
      </w:r>
      <w:r>
        <w:rPr>
          <w:rFonts w:hint="eastAsia"/>
          <w:color w:val="333333"/>
        </w:rPr>
        <w:t>综合面试或综合笔试不及格者（</w:t>
      </w:r>
      <w:r>
        <w:rPr>
          <w:rFonts w:ascii="Times New Roman" w:hAnsi="Times New Roman" w:cs="Times New Roman"/>
          <w:color w:val="333333"/>
        </w:rPr>
        <w:t>&lt;60</w:t>
      </w:r>
      <w:r>
        <w:rPr>
          <w:rFonts w:hint="eastAsia"/>
          <w:color w:val="333333"/>
        </w:rPr>
        <w:t>分）不得录取；</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 xml:space="preserve">2. </w:t>
      </w:r>
      <w:r>
        <w:rPr>
          <w:rFonts w:hint="eastAsia"/>
          <w:color w:val="333333"/>
        </w:rPr>
        <w:t>由学院博士生招生考核小组，综合考核结果（考核成绩相同时，参考材料审核成绩），决定拟录取名单，上报学校研究生院；</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 xml:space="preserve">3. </w:t>
      </w:r>
      <w:r>
        <w:rPr>
          <w:rFonts w:hint="eastAsia"/>
          <w:color w:val="333333"/>
        </w:rPr>
        <w:t>研究生院审核通过后，网上公示拟录取名单，经体检、政审、调档等程序后，向拟录取新生发录取通知书。</w:t>
      </w:r>
    </w:p>
    <w:p w:rsidR="008F1400" w:rsidRDefault="008F1400" w:rsidP="008F1400">
      <w:pPr>
        <w:pStyle w:val="western"/>
        <w:shd w:val="clear" w:color="auto" w:fill="FFFFFF"/>
        <w:spacing w:after="0" w:afterAutospacing="0" w:line="360" w:lineRule="auto"/>
        <w:rPr>
          <w:color w:val="333333"/>
          <w:sz w:val="21"/>
          <w:szCs w:val="21"/>
        </w:rPr>
      </w:pPr>
      <w:r>
        <w:rPr>
          <w:rFonts w:ascii="黑体" w:eastAsia="黑体" w:hAnsi="黑体" w:hint="eastAsia"/>
          <w:color w:val="333333"/>
        </w:rPr>
        <w:t>六、监督机制</w:t>
      </w:r>
    </w:p>
    <w:p w:rsidR="008F1400" w:rsidRDefault="008F1400" w:rsidP="008F1400">
      <w:pPr>
        <w:pStyle w:val="western"/>
        <w:shd w:val="clear" w:color="auto" w:fill="FFFFFF"/>
        <w:spacing w:after="0" w:afterAutospacing="0" w:line="360" w:lineRule="auto"/>
        <w:ind w:firstLine="475"/>
        <w:rPr>
          <w:color w:val="333333"/>
          <w:sz w:val="21"/>
          <w:szCs w:val="21"/>
        </w:rPr>
      </w:pPr>
      <w:r>
        <w:rPr>
          <w:rFonts w:hint="eastAsia"/>
          <w:color w:val="333333"/>
        </w:rPr>
        <w:t>学院成立研究生招生工作领导小组，负责“申请</w:t>
      </w:r>
      <w:r>
        <w:rPr>
          <w:rFonts w:ascii="Times New Roman" w:hAnsi="Times New Roman" w:cs="Times New Roman"/>
          <w:color w:val="333333"/>
        </w:rPr>
        <w:t>-</w:t>
      </w:r>
      <w:r>
        <w:rPr>
          <w:rFonts w:hint="eastAsia"/>
          <w:color w:val="333333"/>
        </w:rPr>
        <w:t>考核制”实施过程的监督；并经院党政联席会议讨论，最终确定拟录取名单并上报研究生院核准，确保</w:t>
      </w:r>
      <w:proofErr w:type="gramStart"/>
      <w:r>
        <w:rPr>
          <w:rFonts w:hint="eastAsia"/>
          <w:color w:val="333333"/>
        </w:rPr>
        <w:t>选拨</w:t>
      </w:r>
      <w:proofErr w:type="gramEnd"/>
      <w:r>
        <w:rPr>
          <w:rFonts w:hint="eastAsia"/>
          <w:color w:val="333333"/>
        </w:rPr>
        <w:t>的公平、公正、公开。</w:t>
      </w:r>
    </w:p>
    <w:p w:rsidR="008F1400" w:rsidRDefault="008F1400" w:rsidP="008F1400">
      <w:pPr>
        <w:pStyle w:val="western"/>
        <w:shd w:val="clear" w:color="auto" w:fill="FFFFFF"/>
        <w:spacing w:after="0" w:afterAutospacing="0" w:line="360" w:lineRule="auto"/>
        <w:rPr>
          <w:color w:val="333333"/>
          <w:sz w:val="21"/>
          <w:szCs w:val="21"/>
        </w:rPr>
      </w:pPr>
      <w:r>
        <w:rPr>
          <w:rFonts w:ascii="黑体" w:eastAsia="黑体" w:hAnsi="黑体" w:hint="eastAsia"/>
          <w:color w:val="333333"/>
        </w:rPr>
        <w:t>七、其他事项</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 xml:space="preserve">1. </w:t>
      </w:r>
      <w:r>
        <w:rPr>
          <w:rFonts w:hint="eastAsia"/>
          <w:color w:val="333333"/>
        </w:rPr>
        <w:t>如发现申请者提供的材料有弄虚作假情况或以不正当目的和方式联系评审教师者，将取消考生录取资格；</w:t>
      </w:r>
    </w:p>
    <w:p w:rsidR="008F1400" w:rsidRDefault="008F1400" w:rsidP="008F1400">
      <w:pPr>
        <w:pStyle w:val="western"/>
        <w:shd w:val="clear" w:color="auto" w:fill="FFFFFF"/>
        <w:spacing w:after="0" w:afterAutospacing="0" w:line="360" w:lineRule="auto"/>
        <w:ind w:firstLine="475"/>
        <w:rPr>
          <w:color w:val="333333"/>
          <w:sz w:val="21"/>
          <w:szCs w:val="21"/>
        </w:rPr>
      </w:pPr>
      <w:r>
        <w:rPr>
          <w:rFonts w:ascii="Times New Roman" w:hAnsi="Times New Roman" w:cs="Times New Roman"/>
          <w:color w:val="333333"/>
        </w:rPr>
        <w:t xml:space="preserve">2. </w:t>
      </w:r>
      <w:r>
        <w:rPr>
          <w:rFonts w:hint="eastAsia"/>
          <w:color w:val="333333"/>
        </w:rPr>
        <w:t>南京大学地球科学与工程学院拥有本条例的最终解释权。</w:t>
      </w:r>
    </w:p>
    <w:p w:rsidR="008F1400" w:rsidRDefault="008F1400" w:rsidP="008F1400">
      <w:pPr>
        <w:pStyle w:val="western"/>
        <w:shd w:val="clear" w:color="auto" w:fill="FFFFFF"/>
        <w:spacing w:after="0" w:afterAutospacing="0" w:line="360" w:lineRule="auto"/>
        <w:ind w:firstLine="475"/>
        <w:rPr>
          <w:color w:val="333333"/>
          <w:sz w:val="21"/>
          <w:szCs w:val="21"/>
        </w:rPr>
      </w:pPr>
    </w:p>
    <w:p w:rsidR="008F1400" w:rsidRDefault="008F1400" w:rsidP="008F1400">
      <w:pPr>
        <w:pStyle w:val="western"/>
        <w:shd w:val="clear" w:color="auto" w:fill="FFFFFF"/>
        <w:spacing w:after="0" w:afterAutospacing="0" w:line="360" w:lineRule="auto"/>
        <w:ind w:firstLine="202"/>
        <w:jc w:val="center"/>
        <w:rPr>
          <w:color w:val="333333"/>
          <w:sz w:val="21"/>
          <w:szCs w:val="21"/>
        </w:rPr>
      </w:pPr>
      <w:r>
        <w:rPr>
          <w:rFonts w:hint="eastAsia"/>
          <w:color w:val="333333"/>
        </w:rPr>
        <w:t>南京大学地球科学与工程学院</w:t>
      </w:r>
    </w:p>
    <w:p w:rsidR="0070135E" w:rsidRDefault="008F1400" w:rsidP="008F1400">
      <w:pPr>
        <w:pStyle w:val="western"/>
        <w:shd w:val="clear" w:color="auto" w:fill="FFFFFF"/>
        <w:spacing w:after="0" w:afterAutospacing="0" w:line="360" w:lineRule="auto"/>
        <w:ind w:firstLine="202"/>
        <w:jc w:val="center"/>
      </w:pPr>
      <w:r>
        <w:rPr>
          <w:rFonts w:ascii="Times New Roman" w:hAnsi="Times New Roman" w:cs="Times New Roman"/>
          <w:color w:val="333333"/>
        </w:rPr>
        <w:t>2016</w:t>
      </w:r>
      <w:r>
        <w:rPr>
          <w:rFonts w:hint="eastAsia"/>
          <w:color w:val="333333"/>
        </w:rPr>
        <w:t>年</w:t>
      </w:r>
      <w:r>
        <w:rPr>
          <w:rFonts w:ascii="Times New Roman" w:hAnsi="Times New Roman" w:cs="Times New Roman"/>
          <w:color w:val="333333"/>
        </w:rPr>
        <w:t>7</w:t>
      </w:r>
      <w:r>
        <w:rPr>
          <w:rFonts w:hint="eastAsia"/>
          <w:color w:val="333333"/>
        </w:rPr>
        <w:t>月</w:t>
      </w:r>
      <w:r>
        <w:rPr>
          <w:rFonts w:ascii="Times New Roman" w:hAnsi="Times New Roman" w:cs="Times New Roman"/>
          <w:color w:val="333333"/>
        </w:rPr>
        <w:t>11</w:t>
      </w:r>
      <w:r>
        <w:rPr>
          <w:rFonts w:hint="eastAsia"/>
          <w:color w:val="333333"/>
        </w:rPr>
        <w:t>日</w:t>
      </w:r>
    </w:p>
    <w:sectPr w:rsidR="00701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00"/>
    <w:rsid w:val="00872681"/>
    <w:rsid w:val="008F1400"/>
    <w:rsid w:val="00B20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F1400"/>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F14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F1400"/>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F1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0490">
      <w:bodyDiv w:val="1"/>
      <w:marLeft w:val="0"/>
      <w:marRight w:val="0"/>
      <w:marTop w:val="0"/>
      <w:marBottom w:val="0"/>
      <w:divBdr>
        <w:top w:val="none" w:sz="0" w:space="0" w:color="auto"/>
        <w:left w:val="none" w:sz="0" w:space="0" w:color="auto"/>
        <w:bottom w:val="none" w:sz="0" w:space="0" w:color="auto"/>
        <w:right w:val="none" w:sz="0" w:space="0" w:color="auto"/>
      </w:divBdr>
      <w:divsChild>
        <w:div w:id="406919821">
          <w:marLeft w:val="0"/>
          <w:marRight w:val="0"/>
          <w:marTop w:val="0"/>
          <w:marBottom w:val="0"/>
          <w:divBdr>
            <w:top w:val="none" w:sz="0" w:space="0" w:color="auto"/>
            <w:left w:val="none" w:sz="0" w:space="0" w:color="auto"/>
            <w:bottom w:val="none" w:sz="0" w:space="0" w:color="auto"/>
            <w:right w:val="none" w:sz="0" w:space="0" w:color="auto"/>
          </w:divBdr>
          <w:divsChild>
            <w:div w:id="1012102119">
              <w:marLeft w:val="0"/>
              <w:marRight w:val="0"/>
              <w:marTop w:val="0"/>
              <w:marBottom w:val="0"/>
              <w:divBdr>
                <w:top w:val="none" w:sz="0" w:space="0" w:color="auto"/>
                <w:left w:val="none" w:sz="0" w:space="0" w:color="auto"/>
                <w:bottom w:val="none" w:sz="0" w:space="0" w:color="auto"/>
                <w:right w:val="none" w:sz="0" w:space="0" w:color="auto"/>
              </w:divBdr>
              <w:divsChild>
                <w:div w:id="301812459">
                  <w:marLeft w:val="0"/>
                  <w:marRight w:val="0"/>
                  <w:marTop w:val="0"/>
                  <w:marBottom w:val="0"/>
                  <w:divBdr>
                    <w:top w:val="none" w:sz="0" w:space="0" w:color="auto"/>
                    <w:left w:val="none" w:sz="0" w:space="0" w:color="auto"/>
                    <w:bottom w:val="none" w:sz="0" w:space="0" w:color="auto"/>
                    <w:right w:val="none" w:sz="0" w:space="0" w:color="auto"/>
                  </w:divBdr>
                  <w:divsChild>
                    <w:div w:id="1552769688">
                      <w:marLeft w:val="0"/>
                      <w:marRight w:val="0"/>
                      <w:marTop w:val="150"/>
                      <w:marBottom w:val="150"/>
                      <w:divBdr>
                        <w:top w:val="none" w:sz="0" w:space="0" w:color="auto"/>
                        <w:left w:val="none" w:sz="0" w:space="0" w:color="auto"/>
                        <w:bottom w:val="none" w:sz="0" w:space="0" w:color="auto"/>
                        <w:right w:val="none" w:sz="0" w:space="0" w:color="auto"/>
                      </w:divBdr>
                      <w:divsChild>
                        <w:div w:id="2118328134">
                          <w:marLeft w:val="0"/>
                          <w:marRight w:val="0"/>
                          <w:marTop w:val="0"/>
                          <w:marBottom w:val="0"/>
                          <w:divBdr>
                            <w:top w:val="none" w:sz="0" w:space="0" w:color="auto"/>
                            <w:left w:val="none" w:sz="0" w:space="0" w:color="auto"/>
                            <w:bottom w:val="none" w:sz="0" w:space="0" w:color="auto"/>
                            <w:right w:val="none" w:sz="0" w:space="0" w:color="auto"/>
                          </w:divBdr>
                          <w:divsChild>
                            <w:div w:id="1958562394">
                              <w:marLeft w:val="0"/>
                              <w:marRight w:val="0"/>
                              <w:marTop w:val="0"/>
                              <w:marBottom w:val="0"/>
                              <w:divBdr>
                                <w:top w:val="none" w:sz="0" w:space="0" w:color="auto"/>
                                <w:left w:val="none" w:sz="0" w:space="0" w:color="auto"/>
                                <w:bottom w:val="none" w:sz="0" w:space="0" w:color="auto"/>
                                <w:right w:val="none" w:sz="0" w:space="0" w:color="auto"/>
                              </w:divBdr>
                              <w:divsChild>
                                <w:div w:id="20460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310</Words>
  <Characters>1770</Characters>
  <Application>Microsoft Office Word</Application>
  <DocSecurity>0</DocSecurity>
  <Lines>14</Lines>
  <Paragraphs>4</Paragraphs>
  <ScaleCrop>false</ScaleCrop>
  <Company>PC</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Voodoo</dc:creator>
  <cp:lastModifiedBy>Voodoo</cp:lastModifiedBy>
  <cp:revision>1</cp:revision>
  <dcterms:created xsi:type="dcterms:W3CDTF">2017-01-06T04:02:00Z</dcterms:created>
  <dcterms:modified xsi:type="dcterms:W3CDTF">2017-01-06T04:03:00Z</dcterms:modified>
</cp:coreProperties>
</file>